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09F6">
      <w:pPr>
        <w:pStyle w:val="3"/>
        <w:rPr>
          <w:rFonts w:eastAsia="Times New Roman"/>
          <w:color w:val="000000"/>
        </w:rPr>
      </w:pPr>
      <w:bookmarkStart w:id="0" w:name="_GoBack"/>
      <w:bookmarkEnd w:id="0"/>
      <w:r>
        <w:rPr>
          <w:rFonts w:eastAsia="Times New Roman"/>
          <w:color w:val="000000"/>
        </w:rPr>
        <w:t>Титульний аркуш Повідомлення</w:t>
      </w:r>
      <w:r>
        <w:rPr>
          <w:rFonts w:eastAsia="Times New Roman"/>
          <w:color w:val="000000"/>
        </w:rPr>
        <w:br/>
        <w:t>(Повідомлення про інформацію)</w:t>
      </w:r>
    </w:p>
    <w:tbl>
      <w:tblPr>
        <w:tblW w:w="2500" w:type="pct"/>
        <w:tblCellMar>
          <w:top w:w="60" w:type="dxa"/>
          <w:left w:w="60" w:type="dxa"/>
          <w:bottom w:w="60" w:type="dxa"/>
          <w:right w:w="60" w:type="dxa"/>
        </w:tblCellMar>
        <w:tblLook w:val="04A0" w:firstRow="1" w:lastRow="0" w:firstColumn="1" w:lastColumn="0" w:noHBand="0" w:noVBand="1"/>
      </w:tblPr>
      <w:tblGrid>
        <w:gridCol w:w="5118"/>
      </w:tblGrid>
      <w:tr w:rsidR="00000000">
        <w:tc>
          <w:tcPr>
            <w:tcW w:w="0" w:type="auto"/>
            <w:tcMar>
              <w:top w:w="15" w:type="dxa"/>
              <w:left w:w="15" w:type="dxa"/>
              <w:bottom w:w="15" w:type="dxa"/>
              <w:right w:w="15" w:type="dxa"/>
            </w:tcMar>
            <w:vAlign w:val="center"/>
            <w:hideMark/>
          </w:tcPr>
          <w:p w:rsidR="00000000" w:rsidRDefault="004009F6">
            <w:pPr>
              <w:jc w:val="center"/>
              <w:rPr>
                <w:rFonts w:eastAsia="Times New Roman"/>
                <w:color w:val="000000"/>
              </w:rPr>
            </w:pPr>
          </w:p>
        </w:tc>
      </w:tr>
    </w:tbl>
    <w:p w:rsidR="00000000" w:rsidRDefault="004009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49"/>
        <w:gridCol w:w="4440"/>
        <w:gridCol w:w="180"/>
        <w:gridCol w:w="821"/>
        <w:gridCol w:w="180"/>
        <w:gridCol w:w="435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p>
        </w:tc>
        <w:tc>
          <w:tcPr>
            <w:tcW w:w="0" w:type="auto"/>
            <w:gridSpan w:val="3"/>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Fonts w:eastAsia="Times New Roman"/>
                <w:color w:val="000000"/>
              </w:rPr>
              <w:t>02.05.2019</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p>
        </w:tc>
        <w:tc>
          <w:tcPr>
            <w:tcW w:w="0" w:type="auto"/>
            <w:gridSpan w:val="3"/>
            <w:tcBorders>
              <w:top w:val="single" w:sz="6" w:space="0" w:color="CCCCCC"/>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Style w:val="small-text1"/>
                <w:rFonts w:eastAsia="Times New Roman"/>
                <w:color w:val="000000"/>
              </w:rPr>
              <w:t>(дата реєстрації емітентом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009F6">
            <w:pPr>
              <w:jc w:val="right"/>
              <w:rPr>
                <w:rFonts w:eastAsia="Times New Roman"/>
                <w:color w:val="000000"/>
              </w:rPr>
            </w:pPr>
            <w:r>
              <w:rPr>
                <w:rFonts w:eastAsia="Times New Roman"/>
                <w:color w:val="000000"/>
              </w:rPr>
              <w:t>№</w:t>
            </w:r>
          </w:p>
        </w:tc>
        <w:tc>
          <w:tcPr>
            <w:tcW w:w="0" w:type="auto"/>
            <w:gridSpan w:val="3"/>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Fonts w:eastAsia="Times New Roman"/>
                <w:color w:val="000000"/>
              </w:rPr>
              <w:t>1/00702386</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p>
        </w:tc>
        <w:tc>
          <w:tcPr>
            <w:tcW w:w="0" w:type="auto"/>
            <w:gridSpan w:val="3"/>
            <w:tcBorders>
              <w:top w:val="single" w:sz="6" w:space="0" w:color="CCCCCC"/>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Style w:val="small-text1"/>
                <w:rFonts w:eastAsia="Times New Roman"/>
                <w:color w:val="000000"/>
              </w:rPr>
              <w:t>(вихідний реєстраційний номер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Fonts w:eastAsia="Times New Roman"/>
                <w:color w:val="000000"/>
              </w:rPr>
              <w:t> </w:t>
            </w:r>
          </w:p>
        </w:tc>
      </w:tr>
      <w:tr w:rsidR="00000000">
        <w:tc>
          <w:tcPr>
            <w:tcW w:w="0" w:type="auto"/>
            <w:gridSpan w:val="6"/>
            <w:tcBorders>
              <w:top w:val="nil"/>
              <w:left w:val="nil"/>
              <w:bottom w:val="nil"/>
              <w:right w:val="nil"/>
            </w:tcBorders>
            <w:tcMar>
              <w:top w:w="60" w:type="dxa"/>
              <w:left w:w="60" w:type="dxa"/>
              <w:bottom w:w="60" w:type="dxa"/>
              <w:right w:w="60" w:type="dxa"/>
            </w:tcMar>
            <w:vAlign w:val="center"/>
            <w:hideMark/>
          </w:tcPr>
          <w:p w:rsidR="00000000" w:rsidRDefault="004009F6">
            <w:pPr>
              <w:jc w:val="both"/>
              <w:rPr>
                <w:rFonts w:eastAsia="Times New Roman"/>
                <w:color w:val="000000"/>
              </w:rPr>
            </w:pPr>
            <w:r>
              <w:rPr>
                <w:rFonts w:eastAsia="Times New Roman"/>
                <w:color w:val="000000"/>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w:t>
            </w:r>
            <w:r>
              <w:rPr>
                <w:rFonts w:eastAsia="Times New Roman"/>
                <w:color w:val="000000"/>
              </w:rPr>
              <w:t xml:space="preserve">26, зареєстрованого в Міністерстві юстиції України 24 грудня 2013 року за № 2180/24712 (із змінами)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p>
        </w:tc>
        <w:tc>
          <w:tcPr>
            <w:tcW w:w="3000" w:type="dxa"/>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Fonts w:eastAsia="Times New Roman"/>
                <w:color w:val="000000"/>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Fonts w:eastAsia="Times New Roman"/>
                <w:color w:val="000000"/>
              </w:rPr>
              <w:t>Тарлєв Iлля Iллiч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Style w:val="small-text1"/>
                <w:rFonts w:eastAsia="Times New Roman"/>
                <w:color w:val="000000"/>
              </w:rPr>
              <w:t>(прізвище та ініціали керівника)</w:t>
            </w:r>
          </w:p>
        </w:tc>
      </w:tr>
    </w:tbl>
    <w:p w:rsidR="00000000" w:rsidRDefault="004009F6">
      <w:pPr>
        <w:rPr>
          <w:rFonts w:eastAsia="Times New Roman"/>
          <w:color w:val="000000"/>
        </w:rPr>
      </w:pPr>
    </w:p>
    <w:p w:rsidR="00000000" w:rsidRDefault="004009F6">
      <w:pPr>
        <w:pStyle w:val="4"/>
        <w:rPr>
          <w:rFonts w:eastAsia="Times New Roman"/>
          <w:color w:val="000000"/>
        </w:rPr>
      </w:pPr>
      <w:r>
        <w:rPr>
          <w:rFonts w:eastAsia="Times New Roman"/>
          <w:color w:val="000000"/>
        </w:rPr>
        <w:t>Особлива інформація (інформація про іпотечні цінні папери, сертифікати фонду операцій з нерухомістю) емітента</w:t>
      </w:r>
    </w:p>
    <w:p w:rsidR="00000000" w:rsidRDefault="004009F6">
      <w:pPr>
        <w:pStyle w:val="4"/>
        <w:rPr>
          <w:rFonts w:eastAsia="Times New Roman"/>
          <w:color w:val="000000"/>
        </w:rPr>
      </w:pPr>
      <w:r>
        <w:rPr>
          <w:rFonts w:eastAsia="Times New Roman"/>
          <w:color w:val="000000"/>
        </w:rPr>
        <w:t>I. Загальні відомості</w:t>
      </w:r>
    </w:p>
    <w:tbl>
      <w:tblPr>
        <w:tblW w:w="5000" w:type="pct"/>
        <w:tblCellMar>
          <w:top w:w="60" w:type="dxa"/>
          <w:left w:w="60" w:type="dxa"/>
          <w:bottom w:w="60" w:type="dxa"/>
          <w:right w:w="60" w:type="dxa"/>
        </w:tblCellMar>
        <w:tblLook w:val="04A0" w:firstRow="1" w:lastRow="0" w:firstColumn="1" w:lastColumn="0" w:noHBand="0" w:noVBand="1"/>
      </w:tblPr>
      <w:tblGrid>
        <w:gridCol w:w="10325"/>
      </w:tblGrid>
      <w:tr w:rsidR="00000000">
        <w:tc>
          <w:tcPr>
            <w:tcW w:w="0" w:type="auto"/>
            <w:tcBorders>
              <w:top w:val="nil"/>
              <w:left w:val="nil"/>
              <w:bottom w:val="nil"/>
              <w:right w:val="nil"/>
            </w:tcBorders>
            <w:vAlign w:val="center"/>
            <w:hideMark/>
          </w:tcPr>
          <w:p w:rsidR="00000000" w:rsidRDefault="004009F6">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vAlign w:val="center"/>
            <w:hideMark/>
          </w:tcPr>
          <w:p w:rsidR="00000000" w:rsidRDefault="004009F6">
            <w:pPr>
              <w:jc w:val="center"/>
              <w:rPr>
                <w:rFonts w:eastAsia="Times New Roman"/>
                <w:color w:val="000000"/>
              </w:rPr>
            </w:pPr>
            <w:r>
              <w:rPr>
                <w:rFonts w:eastAsia="Times New Roman"/>
                <w:i/>
                <w:iCs/>
                <w:color w:val="000000"/>
              </w:rPr>
              <w:t>Приватне акцiонерне товариство "Вознесенськ облплемсервiс"</w:t>
            </w:r>
          </w:p>
        </w:tc>
      </w:tr>
      <w:tr w:rsidR="00000000">
        <w:tc>
          <w:tcPr>
            <w:tcW w:w="0" w:type="auto"/>
            <w:tcBorders>
              <w:top w:val="nil"/>
              <w:left w:val="nil"/>
              <w:bottom w:val="nil"/>
              <w:right w:val="nil"/>
            </w:tcBorders>
            <w:vAlign w:val="center"/>
            <w:hideMark/>
          </w:tcPr>
          <w:p w:rsidR="00000000" w:rsidRDefault="004009F6">
            <w:pPr>
              <w:rPr>
                <w:rFonts w:eastAsia="Times New Roman"/>
                <w:color w:val="000000"/>
              </w:rPr>
            </w:pPr>
            <w:r>
              <w:rPr>
                <w:rFonts w:eastAsia="Times New Roman"/>
                <w:color w:val="000000"/>
              </w:rPr>
              <w:t xml:space="preserve">2. Організаційно-правова </w:t>
            </w:r>
            <w:r>
              <w:rPr>
                <w:rFonts w:eastAsia="Times New Roman"/>
                <w:color w:val="000000"/>
              </w:rPr>
              <w:t>форма</w:t>
            </w:r>
          </w:p>
        </w:tc>
      </w:tr>
      <w:tr w:rsidR="00000000">
        <w:tc>
          <w:tcPr>
            <w:tcW w:w="0" w:type="auto"/>
            <w:tcBorders>
              <w:top w:val="nil"/>
              <w:left w:val="nil"/>
              <w:bottom w:val="nil"/>
              <w:right w:val="nil"/>
            </w:tcBorders>
            <w:vAlign w:val="center"/>
            <w:hideMark/>
          </w:tcPr>
          <w:p w:rsidR="00000000" w:rsidRDefault="004009F6">
            <w:pPr>
              <w:jc w:val="center"/>
              <w:rPr>
                <w:rFonts w:eastAsia="Times New Roman"/>
                <w:color w:val="000000"/>
              </w:rPr>
            </w:pPr>
            <w:r>
              <w:rPr>
                <w:rFonts w:eastAsia="Times New Roman"/>
                <w:color w:val="000000"/>
              </w:rPr>
              <w:t>Приватне акціонерне товариство</w:t>
            </w:r>
          </w:p>
        </w:tc>
      </w:tr>
      <w:tr w:rsidR="00000000">
        <w:tc>
          <w:tcPr>
            <w:tcW w:w="0" w:type="auto"/>
            <w:tcBorders>
              <w:top w:val="nil"/>
              <w:left w:val="nil"/>
              <w:bottom w:val="nil"/>
              <w:right w:val="nil"/>
            </w:tcBorders>
            <w:vAlign w:val="center"/>
            <w:hideMark/>
          </w:tcPr>
          <w:p w:rsidR="00000000" w:rsidRDefault="004009F6">
            <w:pPr>
              <w:rPr>
                <w:rFonts w:eastAsia="Times New Roman"/>
                <w:color w:val="000000"/>
              </w:rPr>
            </w:pPr>
            <w:r>
              <w:rPr>
                <w:rFonts w:eastAsia="Times New Roman"/>
                <w:color w:val="000000"/>
              </w:rPr>
              <w:t>3. Місцезнаходження</w:t>
            </w:r>
          </w:p>
        </w:tc>
      </w:tr>
      <w:tr w:rsidR="00000000">
        <w:tc>
          <w:tcPr>
            <w:tcW w:w="0" w:type="auto"/>
            <w:tcBorders>
              <w:top w:val="nil"/>
              <w:left w:val="nil"/>
              <w:bottom w:val="nil"/>
              <w:right w:val="nil"/>
            </w:tcBorders>
            <w:vAlign w:val="center"/>
            <w:hideMark/>
          </w:tcPr>
          <w:p w:rsidR="00000000" w:rsidRDefault="004009F6">
            <w:pPr>
              <w:jc w:val="center"/>
              <w:rPr>
                <w:rFonts w:eastAsia="Times New Roman"/>
                <w:color w:val="000000"/>
              </w:rPr>
            </w:pPr>
            <w:r>
              <w:rPr>
                <w:rFonts w:eastAsia="Times New Roman"/>
                <w:color w:val="000000"/>
              </w:rPr>
              <w:t>56500, Миколаївська обл., м. Вознесенськ, вул. Висока 38</w:t>
            </w:r>
          </w:p>
        </w:tc>
      </w:tr>
      <w:tr w:rsidR="00000000">
        <w:tc>
          <w:tcPr>
            <w:tcW w:w="0" w:type="auto"/>
            <w:tcBorders>
              <w:top w:val="nil"/>
              <w:left w:val="nil"/>
              <w:bottom w:val="nil"/>
              <w:right w:val="nil"/>
            </w:tcBorders>
            <w:vAlign w:val="center"/>
            <w:hideMark/>
          </w:tcPr>
          <w:p w:rsidR="00000000" w:rsidRDefault="004009F6">
            <w:pPr>
              <w:rPr>
                <w:rFonts w:eastAsia="Times New Roman"/>
                <w:color w:val="000000"/>
              </w:rPr>
            </w:pPr>
            <w:r>
              <w:rPr>
                <w:rFonts w:eastAsia="Times New Roman"/>
                <w:color w:val="000000"/>
              </w:rPr>
              <w:t>4. Ідентифікаційний код юридичної особи</w:t>
            </w:r>
          </w:p>
        </w:tc>
      </w:tr>
      <w:tr w:rsidR="00000000">
        <w:tc>
          <w:tcPr>
            <w:tcW w:w="0" w:type="auto"/>
            <w:tcBorders>
              <w:top w:val="nil"/>
              <w:left w:val="nil"/>
              <w:bottom w:val="nil"/>
              <w:right w:val="nil"/>
            </w:tcBorders>
            <w:vAlign w:val="center"/>
            <w:hideMark/>
          </w:tcPr>
          <w:p w:rsidR="00000000" w:rsidRDefault="004009F6">
            <w:pPr>
              <w:jc w:val="center"/>
              <w:rPr>
                <w:rFonts w:eastAsia="Times New Roman"/>
                <w:color w:val="000000"/>
              </w:rPr>
            </w:pPr>
            <w:r>
              <w:rPr>
                <w:rFonts w:eastAsia="Times New Roman"/>
                <w:color w:val="000000"/>
              </w:rPr>
              <w:t>00702386</w:t>
            </w:r>
          </w:p>
        </w:tc>
      </w:tr>
      <w:tr w:rsidR="00000000">
        <w:tc>
          <w:tcPr>
            <w:tcW w:w="0" w:type="auto"/>
            <w:tcBorders>
              <w:top w:val="nil"/>
              <w:left w:val="nil"/>
              <w:bottom w:val="nil"/>
              <w:right w:val="nil"/>
            </w:tcBorders>
            <w:vAlign w:val="center"/>
            <w:hideMark/>
          </w:tcPr>
          <w:p w:rsidR="00000000" w:rsidRDefault="004009F6">
            <w:pPr>
              <w:rPr>
                <w:rFonts w:eastAsia="Times New Roman"/>
                <w:color w:val="000000"/>
              </w:rPr>
            </w:pPr>
            <w:r>
              <w:rPr>
                <w:rFonts w:eastAsia="Times New Roman"/>
                <w:color w:val="000000"/>
              </w:rPr>
              <w:t>5. Міжміський код та телефон, факс</w:t>
            </w:r>
          </w:p>
        </w:tc>
      </w:tr>
      <w:tr w:rsidR="00000000">
        <w:tc>
          <w:tcPr>
            <w:tcW w:w="0" w:type="auto"/>
            <w:tcBorders>
              <w:top w:val="nil"/>
              <w:left w:val="nil"/>
              <w:bottom w:val="nil"/>
              <w:right w:val="nil"/>
            </w:tcBorders>
            <w:vAlign w:val="center"/>
            <w:hideMark/>
          </w:tcPr>
          <w:p w:rsidR="00000000" w:rsidRDefault="004009F6">
            <w:pPr>
              <w:jc w:val="center"/>
              <w:rPr>
                <w:rFonts w:eastAsia="Times New Roman"/>
                <w:color w:val="000000"/>
              </w:rPr>
            </w:pPr>
            <w:r>
              <w:rPr>
                <w:rFonts w:eastAsia="Times New Roman"/>
                <w:color w:val="000000"/>
              </w:rPr>
              <w:t>(05134) 5-54-21 (05134)4-33-43</w:t>
            </w:r>
          </w:p>
        </w:tc>
      </w:tr>
      <w:tr w:rsidR="00000000">
        <w:tc>
          <w:tcPr>
            <w:tcW w:w="0" w:type="auto"/>
            <w:tcBorders>
              <w:top w:val="nil"/>
              <w:left w:val="nil"/>
              <w:bottom w:val="nil"/>
              <w:right w:val="nil"/>
            </w:tcBorders>
            <w:vAlign w:val="center"/>
            <w:hideMark/>
          </w:tcPr>
          <w:p w:rsidR="00000000" w:rsidRDefault="004009F6">
            <w:pPr>
              <w:rPr>
                <w:rFonts w:eastAsia="Times New Roman"/>
                <w:color w:val="000000"/>
              </w:rPr>
            </w:pPr>
            <w:r>
              <w:rPr>
                <w:rFonts w:eastAsia="Times New Roman"/>
                <w:color w:val="000000"/>
              </w:rPr>
              <w:t>6. Адреса електронної пошти</w:t>
            </w:r>
          </w:p>
        </w:tc>
      </w:tr>
      <w:tr w:rsidR="00000000">
        <w:tc>
          <w:tcPr>
            <w:tcW w:w="0" w:type="auto"/>
            <w:tcBorders>
              <w:top w:val="nil"/>
              <w:left w:val="nil"/>
              <w:bottom w:val="nil"/>
              <w:right w:val="nil"/>
            </w:tcBorders>
            <w:vAlign w:val="center"/>
            <w:hideMark/>
          </w:tcPr>
          <w:p w:rsidR="00000000" w:rsidRDefault="004009F6">
            <w:pPr>
              <w:jc w:val="center"/>
              <w:rPr>
                <w:rFonts w:eastAsia="Times New Roman"/>
                <w:color w:val="000000"/>
              </w:rPr>
            </w:pPr>
            <w:r>
              <w:rPr>
                <w:rFonts w:eastAsia="Times New Roman"/>
                <w:color w:val="000000"/>
              </w:rPr>
              <w:t>vatvpp@ukr.net</w:t>
            </w:r>
          </w:p>
        </w:tc>
      </w:tr>
      <w:tr w:rsidR="00000000">
        <w:tc>
          <w:tcPr>
            <w:tcW w:w="0" w:type="auto"/>
            <w:tcBorders>
              <w:top w:val="nil"/>
              <w:left w:val="nil"/>
              <w:bottom w:val="nil"/>
              <w:right w:val="nil"/>
            </w:tcBorders>
            <w:vAlign w:val="center"/>
            <w:hideMark/>
          </w:tcPr>
          <w:p w:rsidR="00000000" w:rsidRDefault="004009F6">
            <w:pPr>
              <w:jc w:val="center"/>
              <w:rPr>
                <w:rFonts w:eastAsia="Times New Roman"/>
                <w:color w:val="000000"/>
              </w:rPr>
            </w:pPr>
          </w:p>
        </w:tc>
      </w:tr>
      <w:tr w:rsidR="00000000">
        <w:tc>
          <w:tcPr>
            <w:tcW w:w="0" w:type="auto"/>
            <w:tcBorders>
              <w:top w:val="nil"/>
              <w:left w:val="nil"/>
              <w:bottom w:val="nil"/>
              <w:right w:val="nil"/>
            </w:tcBorders>
            <w:vAlign w:val="center"/>
            <w:hideMark/>
          </w:tcPr>
          <w:p w:rsidR="00000000" w:rsidRDefault="004009F6">
            <w:pPr>
              <w:rPr>
                <w:rFonts w:eastAsia="Times New Roman"/>
                <w:color w:val="000000"/>
              </w:rPr>
            </w:pPr>
            <w:r>
              <w:rPr>
                <w:rFonts w:eastAsia="Times New Roman"/>
                <w:color w:val="000000"/>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w:t>
            </w:r>
            <w:r>
              <w:rPr>
                <w:rFonts w:eastAsia="Times New Roman"/>
                <w:color w:val="000000"/>
              </w:rPr>
              <w:t>соби, яка здійснює оприлюднення регульованої інформації від імені учасника фондового ринку.</w:t>
            </w:r>
          </w:p>
        </w:tc>
      </w:tr>
      <w:tr w:rsidR="00000000">
        <w:tc>
          <w:tcPr>
            <w:tcW w:w="0" w:type="auto"/>
            <w:tcBorders>
              <w:top w:val="nil"/>
              <w:left w:val="nil"/>
              <w:bottom w:val="nil"/>
              <w:right w:val="nil"/>
            </w:tcBorders>
            <w:vAlign w:val="center"/>
            <w:hideMark/>
          </w:tcPr>
          <w:p w:rsidR="00000000" w:rsidRDefault="004009F6">
            <w:pPr>
              <w:jc w:val="center"/>
              <w:rPr>
                <w:rFonts w:eastAsia="Times New Roman"/>
                <w:color w:val="000000"/>
              </w:rPr>
            </w:pPr>
            <w:r>
              <w:rPr>
                <w:rFonts w:eastAsia="Times New Roman"/>
                <w:color w:val="000000"/>
              </w:rPr>
              <w:t>Державна установа "Агентство з розвитку iнфраструктури фондового ринку України"</w:t>
            </w:r>
            <w:r>
              <w:rPr>
                <w:rFonts w:eastAsia="Times New Roman"/>
                <w:color w:val="000000"/>
              </w:rPr>
              <w:br/>
              <w:t>21676262</w:t>
            </w:r>
            <w:r>
              <w:rPr>
                <w:rFonts w:eastAsia="Times New Roman"/>
                <w:color w:val="000000"/>
              </w:rPr>
              <w:br/>
              <w:t xml:space="preserve">УКРАЇНА </w:t>
            </w:r>
            <w:r>
              <w:rPr>
                <w:rFonts w:eastAsia="Times New Roman"/>
                <w:color w:val="000000"/>
              </w:rPr>
              <w:br/>
              <w:t>DR/00001/APA</w:t>
            </w:r>
          </w:p>
        </w:tc>
      </w:tr>
      <w:tr w:rsidR="00000000">
        <w:tc>
          <w:tcPr>
            <w:tcW w:w="0" w:type="auto"/>
            <w:tcMar>
              <w:top w:w="15" w:type="dxa"/>
              <w:left w:w="15" w:type="dxa"/>
              <w:bottom w:w="15" w:type="dxa"/>
              <w:right w:w="15" w:type="dxa"/>
            </w:tcMar>
            <w:vAlign w:val="center"/>
            <w:hideMark/>
          </w:tcPr>
          <w:p w:rsidR="00000000" w:rsidRDefault="004009F6">
            <w:pPr>
              <w:jc w:val="center"/>
              <w:rPr>
                <w:rFonts w:eastAsia="Times New Roman"/>
                <w:color w:val="000000"/>
              </w:rPr>
            </w:pPr>
          </w:p>
        </w:tc>
      </w:tr>
    </w:tbl>
    <w:p w:rsidR="00000000" w:rsidRDefault="004009F6">
      <w:pPr>
        <w:rPr>
          <w:rFonts w:eastAsia="Times New Roman"/>
          <w:color w:val="000000"/>
        </w:rPr>
      </w:pPr>
    </w:p>
    <w:p w:rsidR="00000000" w:rsidRDefault="004009F6">
      <w:pPr>
        <w:pStyle w:val="4"/>
        <w:rPr>
          <w:rFonts w:eastAsia="Times New Roman"/>
          <w:color w:val="000000"/>
        </w:rPr>
      </w:pPr>
      <w:r>
        <w:rPr>
          <w:rFonts w:eastAsia="Times New Roman"/>
          <w:color w:val="000000"/>
        </w:rPr>
        <w:t>II. Дані про дату та місце оприлюднення Повід</w:t>
      </w:r>
      <w:r>
        <w:rPr>
          <w:rFonts w:eastAsia="Times New Roman"/>
          <w:color w:val="000000"/>
        </w:rPr>
        <w:t>омлення (Повідомлення про інформацію)</w:t>
      </w:r>
    </w:p>
    <w:tbl>
      <w:tblPr>
        <w:tblW w:w="5000" w:type="pct"/>
        <w:tblCellMar>
          <w:top w:w="15" w:type="dxa"/>
          <w:left w:w="15" w:type="dxa"/>
          <w:bottom w:w="15" w:type="dxa"/>
          <w:right w:w="15" w:type="dxa"/>
        </w:tblCellMar>
        <w:tblLook w:val="04A0" w:firstRow="1" w:lastRow="0" w:firstColumn="1" w:lastColumn="0" w:noHBand="0" w:noVBand="1"/>
      </w:tblPr>
      <w:tblGrid>
        <w:gridCol w:w="5732"/>
        <w:gridCol w:w="3213"/>
        <w:gridCol w:w="180"/>
        <w:gridCol w:w="1200"/>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009F6">
            <w:pPr>
              <w:rPr>
                <w:rFonts w:eastAsia="Times New Roman"/>
                <w:color w:val="000000"/>
              </w:rPr>
            </w:pPr>
            <w:r>
              <w:rPr>
                <w:rFonts w:eastAsia="Times New Roman"/>
                <w:color w:val="000000"/>
              </w:rPr>
              <w:t>Повідомлення розміщено на власному веб-сайті учасника фондового ринку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Fonts w:eastAsia="Times New Roman"/>
                <w:color w:val="000000"/>
              </w:rPr>
              <w:t>voznesenskoblplemservis.pat.ua</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Fonts w:eastAsia="Times New Roman"/>
                <w:color w:val="000000"/>
              </w:rPr>
              <w:t>02.05.2019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4009F6">
            <w:pPr>
              <w:jc w:val="center"/>
              <w:rPr>
                <w:rFonts w:eastAsia="Times New Roman"/>
                <w:color w:val="000000"/>
              </w:rPr>
            </w:pPr>
            <w:r>
              <w:rPr>
                <w:rStyle w:val="small-text1"/>
                <w:rFonts w:eastAsia="Times New Roman"/>
                <w:color w:val="000000"/>
              </w:rPr>
              <w:t>(дата)</w:t>
            </w:r>
          </w:p>
        </w:tc>
      </w:tr>
    </w:tbl>
    <w:p w:rsidR="00000000" w:rsidRDefault="004009F6">
      <w:pPr>
        <w:rPr>
          <w:rFonts w:eastAsia="Times New Roman"/>
          <w:color w:val="000000"/>
        </w:rPr>
        <w:sectPr w:rsidR="00000000">
          <w:pgSz w:w="11907" w:h="16840"/>
          <w:pgMar w:top="1134" w:right="851" w:bottom="851" w:left="851" w:header="0" w:footer="0" w:gutter="0"/>
          <w:cols w:space="708"/>
          <w:docGrid w:linePitch="360"/>
        </w:sectPr>
      </w:pPr>
    </w:p>
    <w:p w:rsidR="00000000" w:rsidRDefault="004009F6">
      <w:pPr>
        <w:pStyle w:val="3"/>
        <w:rPr>
          <w:rFonts w:eastAsia="Times New Roman"/>
          <w:color w:val="000000"/>
        </w:rPr>
      </w:pPr>
      <w:r>
        <w:rPr>
          <w:rFonts w:eastAsia="Times New Roman"/>
          <w:color w:val="000000"/>
        </w:rPr>
        <w:t>Відомості про прийняття рішення про попереднє надання згоди на вчинення значних правочинів</w:t>
      </w:r>
    </w:p>
    <w:tbl>
      <w:tblPr>
        <w:tblW w:w="5000" w:type="pct"/>
        <w:tblCellMar>
          <w:top w:w="15" w:type="dxa"/>
          <w:left w:w="15" w:type="dxa"/>
          <w:bottom w:w="15" w:type="dxa"/>
          <w:right w:w="15" w:type="dxa"/>
        </w:tblCellMar>
        <w:tblLook w:val="04A0" w:firstRow="1" w:lastRow="0" w:firstColumn="1" w:lastColumn="0" w:noHBand="0" w:noVBand="1"/>
      </w:tblPr>
      <w:tblGrid>
        <w:gridCol w:w="748"/>
        <w:gridCol w:w="2995"/>
        <w:gridCol w:w="2995"/>
        <w:gridCol w:w="3744"/>
        <w:gridCol w:w="4493"/>
      </w:tblGrid>
      <w:tr w:rsidR="00000000">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009F6">
            <w:pPr>
              <w:jc w:val="center"/>
              <w:rPr>
                <w:rFonts w:eastAsia="Times New Roman"/>
                <w:b/>
                <w:bCs/>
                <w:color w:val="000000"/>
              </w:rPr>
            </w:pPr>
            <w:r>
              <w:rPr>
                <w:rFonts w:eastAsia="Times New Roman"/>
                <w:b/>
                <w:bCs/>
                <w:color w:val="00000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009F6">
            <w:pPr>
              <w:jc w:val="center"/>
              <w:rPr>
                <w:rFonts w:eastAsia="Times New Roman"/>
                <w:b/>
                <w:bCs/>
                <w:color w:val="000000"/>
              </w:rPr>
            </w:pPr>
            <w:r>
              <w:rPr>
                <w:rFonts w:eastAsia="Times New Roman"/>
                <w:b/>
                <w:bCs/>
                <w:color w:val="000000"/>
              </w:rPr>
              <w:t>Дата прийняття рішення</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009F6">
            <w:pPr>
              <w:jc w:val="center"/>
              <w:rPr>
                <w:rFonts w:eastAsia="Times New Roman"/>
                <w:b/>
                <w:bCs/>
                <w:color w:val="000000"/>
              </w:rPr>
            </w:pPr>
            <w:r>
              <w:rPr>
                <w:rFonts w:eastAsia="Times New Roman"/>
                <w:b/>
                <w:bCs/>
                <w:color w:val="000000"/>
              </w:rPr>
              <w:t>Гранична сукупна вартість правочинів (тис. грн)</w:t>
            </w:r>
          </w:p>
        </w:tc>
        <w:tc>
          <w:tcPr>
            <w:tcW w:w="1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009F6">
            <w:pPr>
              <w:jc w:val="center"/>
              <w:rPr>
                <w:rFonts w:eastAsia="Times New Roman"/>
                <w:b/>
                <w:bCs/>
                <w:color w:val="000000"/>
              </w:rPr>
            </w:pPr>
            <w:r>
              <w:rPr>
                <w:rFonts w:eastAsia="Times New Roman"/>
                <w:b/>
                <w:bCs/>
                <w:color w:val="000000"/>
              </w:rPr>
              <w:t>Вартість активів емітента за даними останньої річної фінансової звітності (тис. грн)</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009F6">
            <w:pPr>
              <w:jc w:val="center"/>
              <w:rPr>
                <w:rFonts w:eastAsia="Times New Roman"/>
                <w:b/>
                <w:bCs/>
                <w:color w:val="000000"/>
              </w:rPr>
            </w:pPr>
            <w:r>
              <w:rPr>
                <w:rFonts w:eastAsia="Times New Roman"/>
                <w:b/>
                <w:bCs/>
                <w:color w:val="000000"/>
              </w:rPr>
              <w:t>Співвідношення граничної сукупності вартості правочинів до вартості активів емітента за даними останньої річної фінансової звітності (у відсотках)</w:t>
            </w:r>
          </w:p>
        </w:tc>
      </w:tr>
      <w:tr w:rsidR="00000000">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009F6">
            <w:pPr>
              <w:jc w:val="center"/>
              <w:rPr>
                <w:rFonts w:eastAsia="Times New Roman"/>
                <w:b/>
                <w:bCs/>
                <w:color w:val="000000"/>
              </w:rPr>
            </w:pPr>
            <w:r>
              <w:rPr>
                <w:rFonts w:eastAsia="Times New Roman"/>
                <w:b/>
                <w:bCs/>
                <w:color w:val="00000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009F6">
            <w:pPr>
              <w:jc w:val="center"/>
              <w:rPr>
                <w:rFonts w:eastAsia="Times New Roman"/>
                <w:b/>
                <w:bCs/>
                <w:color w:val="000000"/>
              </w:rPr>
            </w:pPr>
            <w:r>
              <w:rPr>
                <w:rFonts w:eastAsia="Times New Roman"/>
                <w:b/>
                <w:bCs/>
                <w:color w:val="00000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009F6">
            <w:pPr>
              <w:jc w:val="center"/>
              <w:rPr>
                <w:rFonts w:eastAsia="Times New Roman"/>
                <w:b/>
                <w:bCs/>
                <w:color w:val="000000"/>
              </w:rPr>
            </w:pPr>
            <w:r>
              <w:rPr>
                <w:rFonts w:eastAsia="Times New Roman"/>
                <w:b/>
                <w:bCs/>
                <w:color w:val="00000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009F6">
            <w:pPr>
              <w:jc w:val="center"/>
              <w:rPr>
                <w:rFonts w:eastAsia="Times New Roman"/>
                <w:b/>
                <w:bCs/>
                <w:color w:val="000000"/>
              </w:rPr>
            </w:pPr>
            <w:r>
              <w:rPr>
                <w:rFonts w:eastAsia="Times New Roman"/>
                <w:b/>
                <w:bC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009F6">
            <w:pPr>
              <w:jc w:val="center"/>
              <w:rPr>
                <w:rFonts w:eastAsia="Times New Roman"/>
                <w:b/>
                <w:bCs/>
                <w:color w:val="000000"/>
              </w:rPr>
            </w:pPr>
            <w:r>
              <w:rPr>
                <w:rFonts w:eastAsia="Times New Roman"/>
                <w:b/>
                <w:bCs/>
                <w:color w:val="00000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009F6">
            <w:pPr>
              <w:jc w:val="center"/>
              <w:rPr>
                <w:rFonts w:eastAsia="Times New Roman"/>
                <w:color w:val="000000"/>
              </w:rPr>
            </w:pPr>
            <w:r>
              <w:rPr>
                <w:rFonts w:eastAsia="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009F6">
            <w:pPr>
              <w:jc w:val="center"/>
              <w:rPr>
                <w:rFonts w:eastAsia="Times New Roman"/>
                <w:color w:val="000000"/>
              </w:rPr>
            </w:pPr>
            <w:r>
              <w:rPr>
                <w:rFonts w:eastAsia="Times New Roman"/>
                <w:color w:val="000000"/>
              </w:rPr>
              <w:t>26.04.2019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009F6">
            <w:pPr>
              <w:jc w:val="center"/>
              <w:rPr>
                <w:rFonts w:eastAsia="Times New Roman"/>
                <w:color w:val="000000"/>
              </w:rPr>
            </w:pPr>
            <w:r>
              <w:rPr>
                <w:rFonts w:eastAsia="Times New Roman"/>
                <w:color w:val="000000"/>
              </w:rPr>
              <w:t>50000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009F6">
            <w:pPr>
              <w:jc w:val="center"/>
              <w:rPr>
                <w:rFonts w:eastAsia="Times New Roman"/>
                <w:color w:val="000000"/>
              </w:rPr>
            </w:pPr>
            <w:r>
              <w:rPr>
                <w:rFonts w:eastAsia="Times New Roman"/>
                <w:color w:val="000000"/>
              </w:rPr>
              <w:t>19816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009F6">
            <w:pPr>
              <w:jc w:val="center"/>
              <w:rPr>
                <w:rFonts w:eastAsia="Times New Roman"/>
                <w:color w:val="000000"/>
              </w:rPr>
            </w:pPr>
            <w:r>
              <w:rPr>
                <w:rFonts w:eastAsia="Times New Roman"/>
                <w:color w:val="000000"/>
              </w:rPr>
              <w:t>252.3</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009F6">
            <w:pPr>
              <w:rPr>
                <w:rFonts w:eastAsia="Times New Roman"/>
                <w:b/>
                <w:bCs/>
                <w:color w:val="000000"/>
              </w:rPr>
            </w:pPr>
            <w:r>
              <w:rPr>
                <w:rFonts w:eastAsia="Times New Roman"/>
                <w:b/>
                <w:bCs/>
                <w:color w:val="000000"/>
              </w:rPr>
              <w:t>Зміст інформації:</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4009F6">
            <w:pPr>
              <w:ind w:firstLine="200"/>
              <w:rPr>
                <w:rFonts w:eastAsia="Times New Roman"/>
                <w:color w:val="000000"/>
              </w:rPr>
            </w:pPr>
            <w:r>
              <w:rPr>
                <w:rFonts w:eastAsia="Times New Roman"/>
                <w:color w:val="000000"/>
              </w:rPr>
              <w:t>26.04.2019 р.Загальними зборами акцiонерiв ПрАТ «Вознесенськ облплемсервiс» ( Протокол б/н вiд 26.04.2019р.) прийнято рiшення про попередне схвалиння та надання попередньої згоди на вчинення правочинiв: договорiв поставки, договорiв купiвлi-продажу, наданн</w:t>
            </w:r>
            <w:r>
              <w:rPr>
                <w:rFonts w:eastAsia="Times New Roman"/>
                <w:color w:val="000000"/>
              </w:rPr>
              <w:t>я або отримання послуг, договорiв лiзингу, договорiв позики, договорiв пiдряду, договорiв оренди, договорiв страхування, кредитних договорiв, генеральних кредитних угод, договорiв застави, договорiв iпотеки, договорiв поруки, договорiв про внесення змiн та</w:t>
            </w:r>
            <w:r>
              <w:rPr>
                <w:rFonts w:eastAsia="Times New Roman"/>
                <w:color w:val="000000"/>
              </w:rPr>
              <w:t xml:space="preserve"> доповнень до ранiше укладених кредитних договорiв, генеральних кредитних угод, договорiв застави, договорiв iпотеки, договорiв поруки, розмiр граничної вартостi таких значних правочинiв, не повинен перевищувати 50 000 000 (п'ятдесят мiльйонiв) гривень. Ри</w:t>
            </w:r>
            <w:r>
              <w:rPr>
                <w:rFonts w:eastAsia="Times New Roman"/>
                <w:color w:val="000000"/>
              </w:rPr>
              <w:t>нкова вартiсть майна або послуг, що є предметом правочину визначена вiдповiдно до законодавства складає 50 000 тис. грн. Вартiсть активiв емiтента за даними останньої рiчної фiнансової звiтностi становить 19816 тис. грн. Спiввiдношення ринкової вартостi ма</w:t>
            </w:r>
            <w:r>
              <w:rPr>
                <w:rFonts w:eastAsia="Times New Roman"/>
                <w:color w:val="000000"/>
              </w:rPr>
              <w:t>йна або послуг, що є предметом правочину, до вартостi активiвемiтента за даними останньої рiчної фiнансової звiтностi становить 252.3 %. Загальна кiлькiсть голосуючих акцiй - 762048, кiлькiсть голосуючих акцiй, що зареєстрованi для участi у загальних збора</w:t>
            </w:r>
            <w:r>
              <w:rPr>
                <w:rFonts w:eastAsia="Times New Roman"/>
                <w:color w:val="000000"/>
              </w:rPr>
              <w:t xml:space="preserve">х -762044, кiлькiсть голосуючих акцiй, що проголосували «за» -762044 та «проти» - 0 прийняття рiшення.Додатковi критерiї для вiднесення правочину до значного, що не передбаченi законодавством, статутом Приватного акцiонерного товариства «ПрАТ «Вознесенськ </w:t>
            </w:r>
            <w:r>
              <w:rPr>
                <w:rFonts w:eastAsia="Times New Roman"/>
                <w:color w:val="000000"/>
              </w:rPr>
              <w:t xml:space="preserve">облплемсервiс» не визначенi. </w:t>
            </w:r>
          </w:p>
        </w:tc>
      </w:tr>
    </w:tbl>
    <w:p w:rsidR="004009F6" w:rsidRDefault="004009F6">
      <w:pPr>
        <w:rPr>
          <w:rFonts w:eastAsia="Times New Roman"/>
        </w:rPr>
      </w:pPr>
    </w:p>
    <w:sectPr w:rsidR="004009F6">
      <w:pgSz w:w="16840" w:h="11907" w:orient="landscape"/>
      <w:pgMar w:top="1134" w:right="1134"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5"/>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BA08C2"/>
    <w:rsid w:val="004009F6"/>
    <w:rsid w:val="00BA08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22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zmist">
    <w:name w:val="zmist"/>
    <w:basedOn w:val="a"/>
    <w:pPr>
      <w:spacing w:before="100" w:beforeAutospacing="1" w:after="100" w:afterAutospacing="1"/>
      <w:ind w:firstLine="200"/>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22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zmist">
    <w:name w:val="zmist"/>
    <w:basedOn w:val="a"/>
    <w:pPr>
      <w:spacing w:before="100" w:beforeAutospacing="1" w:after="100" w:afterAutospacing="1"/>
      <w:ind w:firstLine="200"/>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2457</Words>
  <Characters>1401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2019-05-02T14:13:00Z</dcterms:created>
  <dcterms:modified xsi:type="dcterms:W3CDTF">2019-05-02T14:13:00Z</dcterms:modified>
</cp:coreProperties>
</file>